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C074" w14:textId="77777777" w:rsidR="00260779" w:rsidRDefault="00260779" w:rsidP="00260779">
      <w:pPr>
        <w:jc w:val="center"/>
      </w:pPr>
    </w:p>
    <w:p w14:paraId="1054FF6A" w14:textId="77777777" w:rsidR="00260779" w:rsidRDefault="00260779" w:rsidP="00260779">
      <w:pPr>
        <w:jc w:val="center"/>
      </w:pPr>
    </w:p>
    <w:p w14:paraId="5B79D063" w14:textId="146C0DAA" w:rsidR="00B03D1B" w:rsidRDefault="00260779" w:rsidP="00260779">
      <w:pPr>
        <w:jc w:val="center"/>
      </w:pPr>
      <w:r>
        <w:t>Table of Contents</w:t>
      </w:r>
    </w:p>
    <w:p w14:paraId="4A2CF944" w14:textId="27D73204" w:rsidR="00260779" w:rsidRDefault="00260779" w:rsidP="00260779">
      <w:pPr>
        <w:jc w:val="center"/>
      </w:pPr>
    </w:p>
    <w:p w14:paraId="05A69940" w14:textId="6351DEE6" w:rsidR="00260779" w:rsidRDefault="00260779" w:rsidP="00260779">
      <w:pPr>
        <w:jc w:val="center"/>
      </w:pPr>
    </w:p>
    <w:p w14:paraId="1E7BCC3B" w14:textId="77777777" w:rsidR="00260779" w:rsidRDefault="00260779" w:rsidP="00260779">
      <w:pPr>
        <w:jc w:val="center"/>
      </w:pPr>
    </w:p>
    <w:p w14:paraId="2A556F85" w14:textId="2AA40547" w:rsidR="00260779" w:rsidRDefault="00260779" w:rsidP="00260779">
      <w:pPr>
        <w:jc w:val="center"/>
      </w:pPr>
    </w:p>
    <w:p w14:paraId="716B44F7" w14:textId="191849FA" w:rsidR="00260779" w:rsidRPr="00260779" w:rsidRDefault="00260779" w:rsidP="00260779">
      <w:pPr>
        <w:spacing w:line="360" w:lineRule="auto"/>
        <w:rPr>
          <w:u w:val="single"/>
        </w:rPr>
      </w:pPr>
      <w:r w:rsidRPr="00260779">
        <w:rPr>
          <w:u w:val="single"/>
        </w:rPr>
        <w:t>Corporate Formation Issues</w:t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  <w:t>1</w:t>
      </w:r>
    </w:p>
    <w:p w14:paraId="53DAB344" w14:textId="3FA6C59E" w:rsidR="00260779" w:rsidRDefault="00260779" w:rsidP="00260779">
      <w:pPr>
        <w:spacing w:line="360" w:lineRule="auto"/>
        <w:ind w:firstLine="720"/>
      </w:pPr>
      <w:r w:rsidRPr="00260779">
        <w:t>Factors to Consider in Choosing a Business Form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1DCCA4AD" w14:textId="77777777" w:rsidR="00260779" w:rsidRDefault="00260779" w:rsidP="00260779">
      <w:pPr>
        <w:spacing w:line="360" w:lineRule="auto"/>
      </w:pPr>
    </w:p>
    <w:p w14:paraId="1AD10591" w14:textId="50E5DFEF" w:rsidR="00260779" w:rsidRPr="00260779" w:rsidRDefault="00260779" w:rsidP="00260779">
      <w:pPr>
        <w:spacing w:line="360" w:lineRule="auto"/>
        <w:rPr>
          <w:u w:val="single"/>
        </w:rPr>
      </w:pPr>
      <w:r w:rsidRPr="00260779">
        <w:rPr>
          <w:u w:val="single"/>
        </w:rPr>
        <w:t>EIN Issues – When Do I Need A New EIN?</w:t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  <w:t>5</w:t>
      </w:r>
    </w:p>
    <w:p w14:paraId="6F2D7121" w14:textId="232BD5A1" w:rsidR="00260779" w:rsidRDefault="00260779" w:rsidP="00260779">
      <w:pPr>
        <w:spacing w:line="360" w:lineRule="auto"/>
        <w:ind w:firstLine="720"/>
      </w:pPr>
      <w:r w:rsidRPr="00260779">
        <w:t>Sole Proprietors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3AF36FC" w14:textId="4E30E4FE" w:rsidR="00260779" w:rsidRDefault="00260779" w:rsidP="00260779">
      <w:pPr>
        <w:spacing w:line="360" w:lineRule="auto"/>
        <w:ind w:firstLine="720"/>
      </w:pPr>
      <w:r w:rsidRPr="00260779">
        <w:t>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4CDD052" w14:textId="02E2A28F" w:rsidR="00260779" w:rsidRDefault="00260779" w:rsidP="00260779">
      <w:pPr>
        <w:spacing w:line="360" w:lineRule="auto"/>
        <w:ind w:firstLine="720"/>
      </w:pPr>
      <w:r w:rsidRPr="00260779">
        <w:t>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B82E7A5" w14:textId="17E2F057" w:rsidR="00260779" w:rsidRDefault="00260779" w:rsidP="00260779">
      <w:pPr>
        <w:spacing w:line="360" w:lineRule="auto"/>
        <w:ind w:firstLine="720"/>
      </w:pPr>
      <w:r w:rsidRPr="00260779">
        <w:t>Limited Liability Company (LLC)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82B02A8" w14:textId="5725B44A" w:rsidR="00260779" w:rsidRDefault="00260779" w:rsidP="00260779">
      <w:pPr>
        <w:spacing w:line="360" w:lineRule="auto"/>
        <w:ind w:firstLine="720"/>
      </w:pPr>
      <w:r w:rsidRPr="00260779">
        <w:t>Single Member LLCs with Employees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C826834" w14:textId="11E46D42" w:rsidR="00260779" w:rsidRDefault="00260779" w:rsidP="00260779">
      <w:pPr>
        <w:spacing w:line="360" w:lineRule="auto"/>
      </w:pPr>
    </w:p>
    <w:p w14:paraId="034032B4" w14:textId="22146EE5" w:rsidR="00260779" w:rsidRPr="00260779" w:rsidRDefault="00260779" w:rsidP="00260779">
      <w:pPr>
        <w:spacing w:line="360" w:lineRule="auto"/>
        <w:rPr>
          <w:u w:val="single"/>
        </w:rPr>
      </w:pPr>
      <w:r w:rsidRPr="00260779">
        <w:rPr>
          <w:u w:val="single"/>
        </w:rPr>
        <w:t>Formation Issues</w:t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  <w:t>7</w:t>
      </w:r>
    </w:p>
    <w:p w14:paraId="04EF08FB" w14:textId="03085756" w:rsidR="00260779" w:rsidRDefault="00260779" w:rsidP="00260779">
      <w:pPr>
        <w:spacing w:line="360" w:lineRule="auto"/>
        <w:ind w:firstLine="720"/>
      </w:pPr>
      <w:r w:rsidRPr="00260779">
        <w:t>Mandatory Rules of Code Section 351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20B1F22" w14:textId="0A95EE95" w:rsidR="00260779" w:rsidRDefault="00260779" w:rsidP="00260779">
      <w:pPr>
        <w:spacing w:line="360" w:lineRule="auto"/>
        <w:ind w:firstLine="720"/>
      </w:pPr>
      <w:r w:rsidRPr="00260779">
        <w:t>The Problem with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4EE8240" w14:textId="54E8FA01" w:rsidR="00260779" w:rsidRDefault="00260779" w:rsidP="00260779">
      <w:pPr>
        <w:spacing w:line="360" w:lineRule="auto"/>
        <w:ind w:firstLine="720"/>
      </w:pPr>
      <w:r w:rsidRPr="00260779">
        <w:t>Section 351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8CBE217" w14:textId="3624C6C9" w:rsidR="00260779" w:rsidRDefault="00260779" w:rsidP="00260779">
      <w:pPr>
        <w:spacing w:line="360" w:lineRule="auto"/>
        <w:ind w:firstLine="720"/>
      </w:pPr>
      <w:r w:rsidRPr="00260779">
        <w:t>Situations where the taxpayer may want to avoid tax-free incorporation rules</w:t>
      </w:r>
      <w:r>
        <w:tab/>
        <w:t>18</w:t>
      </w:r>
    </w:p>
    <w:p w14:paraId="3BEAECA1" w14:textId="2D9EECEA" w:rsidR="00260779" w:rsidRDefault="00260779" w:rsidP="00260779">
      <w:pPr>
        <w:spacing w:line="360" w:lineRule="auto"/>
        <w:ind w:firstLine="720"/>
      </w:pPr>
      <w:r w:rsidRPr="00260779">
        <w:t>Contributions to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4F39337" w14:textId="1E451E26" w:rsidR="00260779" w:rsidRDefault="00260779" w:rsidP="00260779">
      <w:pPr>
        <w:spacing w:line="360" w:lineRule="auto"/>
        <w:rPr>
          <w:rFonts w:ascii="Helvetica Neue" w:hAnsi="Helvetica Neue" w:cs="Helvetica Neue"/>
          <w:color w:val="3C3C3C"/>
          <w:sz w:val="30"/>
          <w:szCs w:val="30"/>
        </w:rPr>
      </w:pPr>
    </w:p>
    <w:p w14:paraId="5CA24D14" w14:textId="0B078855" w:rsidR="00260779" w:rsidRPr="00260779" w:rsidRDefault="00260779" w:rsidP="00260779">
      <w:pPr>
        <w:spacing w:line="360" w:lineRule="auto"/>
        <w:rPr>
          <w:u w:val="single"/>
        </w:rPr>
      </w:pPr>
      <w:r w:rsidRPr="00260779">
        <w:rPr>
          <w:u w:val="single"/>
        </w:rPr>
        <w:t>SECTION 1244 STOCK</w:t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</w:r>
      <w:r w:rsidRPr="00260779">
        <w:rPr>
          <w:u w:val="single"/>
        </w:rPr>
        <w:tab/>
        <w:t>22</w:t>
      </w:r>
    </w:p>
    <w:p w14:paraId="3B05E88A" w14:textId="0A0BB9F6" w:rsidR="00260779" w:rsidRDefault="00260779" w:rsidP="00260779">
      <w:pPr>
        <w:spacing w:line="360" w:lineRule="auto"/>
        <w:ind w:firstLine="720"/>
      </w:pPr>
      <w:r w:rsidRPr="00260779">
        <w:t>Qualifying Rules for SECTION 1244 Corporations and shareholders</w:t>
      </w:r>
      <w:r>
        <w:tab/>
      </w:r>
      <w:r>
        <w:tab/>
        <w:t>22</w:t>
      </w:r>
    </w:p>
    <w:p w14:paraId="7EE9BC66" w14:textId="58047FC6" w:rsidR="00260779" w:rsidRDefault="00260779" w:rsidP="00260779">
      <w:pPr>
        <w:spacing w:line="360" w:lineRule="auto"/>
        <w:ind w:firstLine="720"/>
      </w:pPr>
      <w:r w:rsidRPr="00260779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sectPr w:rsidR="00260779" w:rsidSect="00595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3E54" w14:textId="77777777" w:rsidR="00623452" w:rsidRDefault="00623452" w:rsidP="00260779">
      <w:r>
        <w:separator/>
      </w:r>
    </w:p>
  </w:endnote>
  <w:endnote w:type="continuationSeparator" w:id="0">
    <w:p w14:paraId="6C451962" w14:textId="77777777" w:rsidR="00623452" w:rsidRDefault="00623452" w:rsidP="0026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C57D" w14:textId="77777777" w:rsidR="00BB255D" w:rsidRDefault="00BB2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18BD" w14:textId="73E4E30B" w:rsidR="00260779" w:rsidRPr="00260779" w:rsidRDefault="00260779" w:rsidP="00260779">
    <w:pPr>
      <w:pStyle w:val="Footer"/>
      <w:jc w:val="right"/>
      <w:rPr>
        <w:sz w:val="16"/>
        <w:szCs w:val="16"/>
      </w:rPr>
    </w:pPr>
    <w:r w:rsidRPr="00260779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18008C8" wp14:editId="3160BDDA">
          <wp:simplePos x="0" y="0"/>
          <wp:positionH relativeFrom="column">
            <wp:posOffset>66101</wp:posOffset>
          </wp:positionH>
          <wp:positionV relativeFrom="paragraph">
            <wp:posOffset>-17175</wp:posOffset>
          </wp:positionV>
          <wp:extent cx="1817783" cy="370937"/>
          <wp:effectExtent l="0" t="0" r="0" b="0"/>
          <wp:wrapNone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783" cy="370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0779">
      <w:rPr>
        <w:sz w:val="16"/>
        <w:szCs w:val="16"/>
      </w:rPr>
      <w:t>Table of Contents</w:t>
    </w:r>
  </w:p>
  <w:p w14:paraId="18D523F9" w14:textId="546CFAF8" w:rsidR="00260779" w:rsidRPr="00260779" w:rsidRDefault="00260779" w:rsidP="00260779">
    <w:pPr>
      <w:pStyle w:val="Footer"/>
      <w:jc w:val="right"/>
      <w:rPr>
        <w:sz w:val="16"/>
        <w:szCs w:val="16"/>
      </w:rPr>
    </w:pPr>
    <w:r w:rsidRPr="00260779">
      <w:rPr>
        <w:i/>
        <w:iCs/>
        <w:sz w:val="16"/>
        <w:szCs w:val="16"/>
      </w:rPr>
      <w:t>Copyright © 2020 Jennings Advisory Group,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1D8F" w14:textId="77777777" w:rsidR="00BB255D" w:rsidRDefault="00BB2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E067" w14:textId="77777777" w:rsidR="00623452" w:rsidRDefault="00623452" w:rsidP="00260779">
      <w:r>
        <w:separator/>
      </w:r>
    </w:p>
  </w:footnote>
  <w:footnote w:type="continuationSeparator" w:id="0">
    <w:p w14:paraId="18CC4206" w14:textId="77777777" w:rsidR="00623452" w:rsidRDefault="00623452" w:rsidP="0026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CDA" w14:textId="77777777" w:rsidR="00BB255D" w:rsidRDefault="00BB2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453E" w14:textId="691EFB1A" w:rsidR="00260779" w:rsidRDefault="00260779" w:rsidP="00260779">
    <w:pPr>
      <w:pStyle w:val="Header"/>
      <w:jc w:val="right"/>
    </w:pPr>
    <w:r>
      <w:t>202</w:t>
    </w:r>
    <w:r w:rsidR="00BB255D">
      <w:t>3</w:t>
    </w:r>
    <w:r>
      <w:t xml:space="preserve"> Corporate Formation Issues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DCA1" w14:textId="77777777" w:rsidR="00BB255D" w:rsidRDefault="00BB2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79"/>
    <w:rsid w:val="00260779"/>
    <w:rsid w:val="0059532D"/>
    <w:rsid w:val="00623452"/>
    <w:rsid w:val="0079264D"/>
    <w:rsid w:val="00A655A2"/>
    <w:rsid w:val="00BB255D"/>
    <w:rsid w:val="00D7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FD2CB"/>
  <w14:defaultImageDpi w14:val="32767"/>
  <w15:chartTrackingRefBased/>
  <w15:docId w15:val="{C3B4F49B-393C-7441-BF4B-B4A0A3CD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779"/>
  </w:style>
  <w:style w:type="paragraph" w:styleId="Footer">
    <w:name w:val="footer"/>
    <w:basedOn w:val="Normal"/>
    <w:link w:val="FooterChar"/>
    <w:uiPriority w:val="99"/>
    <w:unhideWhenUsed/>
    <w:rsid w:val="00260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Danielle Doyle</cp:lastModifiedBy>
  <cp:revision>2</cp:revision>
  <dcterms:created xsi:type="dcterms:W3CDTF">2020-01-07T16:39:00Z</dcterms:created>
  <dcterms:modified xsi:type="dcterms:W3CDTF">2023-04-11T13:25:00Z</dcterms:modified>
</cp:coreProperties>
</file>